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3A" w:rsidRDefault="00233B07">
      <w:r>
        <w:rPr>
          <w:noProof/>
          <w:lang w:eastAsia="it-IT"/>
        </w:rPr>
        <w:drawing>
          <wp:anchor distT="0" distB="0" distL="114300" distR="114300" simplePos="0" relativeHeight="251658240" behindDoc="0" locked="0" layoutInCell="1" allowOverlap="1">
            <wp:simplePos x="0" y="0"/>
            <wp:positionH relativeFrom="column">
              <wp:posOffset>4518449</wp:posOffset>
            </wp:positionH>
            <wp:positionV relativeFrom="paragraph">
              <wp:posOffset>-671195</wp:posOffset>
            </wp:positionV>
            <wp:extent cx="2094968" cy="352425"/>
            <wp:effectExtent l="0" t="0" r="0" b="0"/>
            <wp:wrapNone/>
            <wp:docPr id="2" name="Immagine 2" descr="Y:\Magazzino\Green Park srl  documenti\ANIMAZIONI E LOGHI GREEN PARK\LOGO GREEN PARK\New-logo-green-park-intestat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agazzino\Green Park srl  documenti\ANIMAZIONI E LOGHI GREEN PARK\LOGO GREEN PARK\New-logo-green-park-intestata-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5016" cy="3557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62A3">
        <w:t xml:space="preserve">LIFT P1 CCB </w:t>
      </w:r>
    </w:p>
    <w:p w:rsidR="00A14CCB" w:rsidRDefault="001F1531" w:rsidP="001F1531">
      <w:pPr>
        <w:spacing w:after="0"/>
      </w:pPr>
      <w:r>
        <w:t>Piattaforma elevatrice per auto, con movimentazione a pantografo, certificata per la presenza del conducente a bordo.</w:t>
      </w:r>
    </w:p>
    <w:p w:rsidR="001F1531" w:rsidRDefault="001F1531" w:rsidP="001F1531">
      <w:pPr>
        <w:spacing w:after="0"/>
      </w:pPr>
      <w:r>
        <w:t>L’impianto è dotato di attestato di esame CE rilasciato da un ente notificato come impone l’allegato IX della direttiva macchine 2006/42/CE.</w:t>
      </w:r>
    </w:p>
    <w:p w:rsidR="001F1531" w:rsidRDefault="001F1531" w:rsidP="001F1531">
      <w:pPr>
        <w:spacing w:after="0"/>
      </w:pPr>
    </w:p>
    <w:p w:rsidR="001F1531" w:rsidRDefault="001F1531" w:rsidP="001F1531">
      <w:pPr>
        <w:spacing w:after="0"/>
      </w:pPr>
    </w:p>
    <w:p w:rsidR="00EE62A3" w:rsidRDefault="00EE62A3">
      <w:r>
        <w:t xml:space="preserve">DESCRIZIONE </w:t>
      </w:r>
      <w:r w:rsidR="00714890">
        <w:t>TECNICA</w:t>
      </w:r>
      <w:r>
        <w:t xml:space="preserve"> DELLA PIATTAFORMA</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La piattaforma LIFT P1 CCB è un’attrezzatura con la quale si possono sfruttare al meglio gli spazi disponibili per il parcheggio di autovetture, siano essi seminterrati, piccoli box oppure autorimesse, evitando la creazione delle normali rampe carrabili di asservimento. La piattaforma funziona con comandi di semplice comprensione ed attivazione e con chiare avvertenze sul libretto uso-manutenzione. </w:t>
      </w:r>
    </w:p>
    <w:p w:rsidR="002D143A" w:rsidRPr="002D143A" w:rsidRDefault="002D143A" w:rsidP="00714890">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La piattaforma</w:t>
      </w:r>
      <w:r w:rsidR="00C81B5B">
        <w:rPr>
          <w:rFonts w:ascii="Arial Unicode MS" w:eastAsia="Arial Unicode MS" w:hAnsi="Arial Unicode MS" w:cs="Arial Unicode MS"/>
          <w:sz w:val="18"/>
          <w:szCs w:val="16"/>
        </w:rPr>
        <w:t xml:space="preserve"> di sollevamento </w:t>
      </w:r>
      <w:r w:rsidR="00714890">
        <w:rPr>
          <w:rFonts w:ascii="Arial Unicode MS" w:eastAsia="Arial Unicode MS" w:hAnsi="Arial Unicode MS" w:cs="Arial Unicode MS"/>
          <w:sz w:val="18"/>
          <w:szCs w:val="16"/>
        </w:rPr>
        <w:t xml:space="preserve"> è composta </w:t>
      </w:r>
      <w:proofErr w:type="spellStart"/>
      <w:r w:rsidR="00714890">
        <w:rPr>
          <w:rFonts w:ascii="Arial Unicode MS" w:eastAsia="Arial Unicode MS" w:hAnsi="Arial Unicode MS" w:cs="Arial Unicode MS"/>
          <w:sz w:val="18"/>
          <w:szCs w:val="16"/>
        </w:rPr>
        <w:t>da:</w:t>
      </w:r>
      <w:r w:rsidRPr="002D143A">
        <w:rPr>
          <w:rFonts w:ascii="Arial Unicode MS" w:eastAsia="Arial Unicode MS" w:hAnsi="Arial Unicode MS" w:cs="Arial Unicode MS"/>
          <w:sz w:val="18"/>
          <w:szCs w:val="16"/>
        </w:rPr>
        <w:t>un</w:t>
      </w:r>
      <w:proofErr w:type="spellEnd"/>
      <w:r w:rsidRPr="002D143A">
        <w:rPr>
          <w:rFonts w:ascii="Arial Unicode MS" w:eastAsia="Arial Unicode MS" w:hAnsi="Arial Unicode MS" w:cs="Arial Unicode MS"/>
          <w:sz w:val="18"/>
          <w:szCs w:val="16"/>
        </w:rPr>
        <w:t xml:space="preserve"> pianale </w:t>
      </w:r>
      <w:r w:rsidR="00C81B5B">
        <w:rPr>
          <w:rFonts w:ascii="Arial Unicode MS" w:eastAsia="Arial Unicode MS" w:hAnsi="Arial Unicode MS" w:cs="Arial Unicode MS"/>
          <w:sz w:val="18"/>
          <w:szCs w:val="16"/>
        </w:rPr>
        <w:t xml:space="preserve">di carico </w:t>
      </w:r>
      <w:r w:rsidRPr="002D143A">
        <w:rPr>
          <w:rFonts w:ascii="Arial Unicode MS" w:eastAsia="Arial Unicode MS" w:hAnsi="Arial Unicode MS" w:cs="Arial Unicode MS"/>
          <w:sz w:val="18"/>
          <w:szCs w:val="16"/>
        </w:rPr>
        <w:t>su cui si colloca</w:t>
      </w:r>
      <w:r w:rsidR="00C81B5B">
        <w:rPr>
          <w:rFonts w:ascii="Arial Unicode MS" w:eastAsia="Arial Unicode MS" w:hAnsi="Arial Unicode MS" w:cs="Arial Unicode MS"/>
          <w:sz w:val="18"/>
          <w:szCs w:val="16"/>
        </w:rPr>
        <w:t>re</w:t>
      </w:r>
      <w:r w:rsidRPr="002D143A">
        <w:rPr>
          <w:rFonts w:ascii="Arial Unicode MS" w:eastAsia="Arial Unicode MS" w:hAnsi="Arial Unicode MS" w:cs="Arial Unicode MS"/>
          <w:sz w:val="18"/>
          <w:szCs w:val="16"/>
        </w:rPr>
        <w:t xml:space="preserve"> l’autovettura, che viene sollevato con doppio cilindro di spinta posto in orizzontale a chiudere gli elementi di sollevamento ad “x “.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Il telaio e il pianale sono costruiti con profili in acciaio (tubolari o ricavati da lamiere piegate a freddo) saldati con procedimenti che isolano il bagno si saldatura dall’ambiente circostante garantendo così inossidabilità ed omogeneità delle saldature.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Struttura in acciaio elettrosaldata ed imbullonata opportunamente dimensionata e protetta con trattamento </w:t>
      </w:r>
      <w:r w:rsidRPr="002D143A">
        <w:rPr>
          <w:rFonts w:ascii="Arial Unicode MS" w:eastAsia="Arial Unicode MS" w:hAnsi="Arial Unicode MS" w:cs="Arial Unicode MS"/>
          <w:b/>
          <w:bCs/>
          <w:sz w:val="18"/>
          <w:szCs w:val="16"/>
        </w:rPr>
        <w:t xml:space="preserve">galvanico di zincatura a caldo secondo </w:t>
      </w:r>
      <w:r w:rsidRPr="002D143A">
        <w:rPr>
          <w:rFonts w:ascii="Arial Unicode MS" w:eastAsia="Arial Unicode MS" w:hAnsi="Arial Unicode MS" w:cs="Arial Unicode MS"/>
          <w:sz w:val="18"/>
          <w:szCs w:val="16"/>
        </w:rPr>
        <w:t xml:space="preserve">la normativa UNI EN ISO 1461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Struttura dell’impianto realizzata con acciai di qualità S 275JR e S 355JO secondo normative UNI EN 10025 e UNI EN 10027. La bulloneria fornita è protetta da zincatura galvanica </w:t>
      </w:r>
      <w:proofErr w:type="spellStart"/>
      <w:r w:rsidRPr="002D143A">
        <w:rPr>
          <w:rFonts w:ascii="Arial Unicode MS" w:eastAsia="Arial Unicode MS" w:hAnsi="Arial Unicode MS" w:cs="Arial Unicode MS"/>
          <w:sz w:val="18"/>
          <w:szCs w:val="16"/>
        </w:rPr>
        <w:t>f.Zn</w:t>
      </w:r>
      <w:proofErr w:type="spellEnd"/>
      <w:r w:rsidRPr="002D143A">
        <w:rPr>
          <w:rFonts w:ascii="Arial Unicode MS" w:eastAsia="Arial Unicode MS" w:hAnsi="Arial Unicode MS" w:cs="Arial Unicode MS"/>
          <w:sz w:val="18"/>
          <w:szCs w:val="16"/>
        </w:rPr>
        <w:t xml:space="preserve"> 12II UNI 4721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Il locale di ricevimento della piattaforma, annesso alla zona di parcheggio dei veicoli, risulta essere confinato da una idonea porta che, fino a quando il pianale non ha raggiunto il fine corsa, non si apre. Questo assicura il corretto allineamento della piattaforma rispetto al pavimento del locale.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Ai due piani va previsto un impianto di illuminazione sulla porta di sconfinamento. </w:t>
      </w:r>
    </w:p>
    <w:p w:rsidR="002D143A" w:rsidRDefault="002D143A" w:rsidP="001F1531">
      <w:pPr>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L’installazione viene sempre eseguita da tecnici autorizzati dalla nostra Ditta; si prevede un intervento di opere murarie solo per quanto riguarda gli appositi alloggi creati tramite scavo e finitura in c.a.</w:t>
      </w:r>
    </w:p>
    <w:p w:rsidR="002D143A" w:rsidRDefault="002D143A" w:rsidP="002D143A">
      <w:r>
        <w:t xml:space="preserve">DESCRIZIONE </w:t>
      </w:r>
      <w:r>
        <w:t xml:space="preserve">TECNICA </w:t>
      </w:r>
      <w:r>
        <w:t>DELLA PIATTAFORMA</w:t>
      </w:r>
    </w:p>
    <w:p w:rsidR="002D143A" w:rsidRPr="002D143A" w:rsidRDefault="002D143A" w:rsidP="002D143A">
      <w:pPr>
        <w:widowControl w:val="0"/>
        <w:spacing w:after="0" w:line="240" w:lineRule="auto"/>
        <w:ind w:left="1985"/>
        <w:jc w:val="both"/>
        <w:rPr>
          <w:rFonts w:ascii="Arial Unicode MS" w:eastAsia="Arial Unicode MS" w:hAnsi="Arial Unicode MS" w:cs="Arial Unicode MS"/>
          <w:sz w:val="18"/>
          <w:lang w:eastAsia="it-IT"/>
        </w:rPr>
      </w:pPr>
      <w:r w:rsidRPr="002D143A">
        <w:rPr>
          <w:rFonts w:ascii="Arial Unicode MS" w:eastAsia="Arial Unicode MS" w:hAnsi="Arial Unicode MS" w:cs="Arial Unicode MS"/>
          <w:sz w:val="18"/>
          <w:lang w:eastAsia="it-IT"/>
        </w:rPr>
        <w:t xml:space="preserve">Il circuito idraulico è azionato da una </w:t>
      </w:r>
      <w:r w:rsidR="0021167F">
        <w:rPr>
          <w:rFonts w:ascii="Arial Unicode MS" w:eastAsia="Arial Unicode MS" w:hAnsi="Arial Unicode MS" w:cs="Arial Unicode MS"/>
          <w:sz w:val="18"/>
          <w:lang w:eastAsia="it-IT"/>
        </w:rPr>
        <w:t xml:space="preserve">centralina idraulica silenziata (completa di by-pass  per test di tenuta valvole) e </w:t>
      </w:r>
      <w:r w:rsidRPr="002D143A">
        <w:rPr>
          <w:rFonts w:ascii="Arial Unicode MS" w:eastAsia="Arial Unicode MS" w:hAnsi="Arial Unicode MS" w:cs="Arial Unicode MS"/>
          <w:sz w:val="18"/>
          <w:lang w:eastAsia="it-IT"/>
        </w:rPr>
        <w:t xml:space="preserve"> </w:t>
      </w:r>
      <w:r w:rsidR="0021167F">
        <w:rPr>
          <w:rFonts w:ascii="Arial Unicode MS" w:eastAsia="Arial Unicode MS" w:hAnsi="Arial Unicode MS" w:cs="Arial Unicode MS"/>
          <w:sz w:val="18"/>
          <w:lang w:eastAsia="it-IT"/>
        </w:rPr>
        <w:t xml:space="preserve">dotata di </w:t>
      </w:r>
      <w:r w:rsidRPr="002D143A">
        <w:rPr>
          <w:rFonts w:ascii="Arial Unicode MS" w:eastAsia="Arial Unicode MS" w:hAnsi="Arial Unicode MS" w:cs="Arial Unicode MS"/>
          <w:sz w:val="18"/>
          <w:lang w:eastAsia="it-IT"/>
        </w:rPr>
        <w:t xml:space="preserve"> motore elettrico </w:t>
      </w:r>
      <w:r w:rsidR="00103886">
        <w:rPr>
          <w:rFonts w:ascii="Arial Unicode MS" w:eastAsia="Arial Unicode MS" w:hAnsi="Arial Unicode MS" w:cs="Arial Unicode MS"/>
          <w:sz w:val="18"/>
          <w:lang w:eastAsia="it-IT"/>
        </w:rPr>
        <w:t xml:space="preserve">trifase </w:t>
      </w:r>
      <w:r w:rsidR="0021167F">
        <w:rPr>
          <w:rFonts w:ascii="Arial Unicode MS" w:eastAsia="Arial Unicode MS" w:hAnsi="Arial Unicode MS" w:cs="Arial Unicode MS"/>
          <w:sz w:val="18"/>
          <w:lang w:eastAsia="it-IT"/>
        </w:rPr>
        <w:t xml:space="preserve">IE3 </w:t>
      </w:r>
      <w:r w:rsidR="00103886">
        <w:rPr>
          <w:rFonts w:ascii="Arial Unicode MS" w:eastAsia="Arial Unicode MS" w:hAnsi="Arial Unicode MS" w:cs="Arial Unicode MS"/>
          <w:sz w:val="18"/>
          <w:lang w:eastAsia="it-IT"/>
        </w:rPr>
        <w:t xml:space="preserve">(380V 4 kW oppure 5.6 </w:t>
      </w:r>
      <w:proofErr w:type="spellStart"/>
      <w:r w:rsidR="00103886">
        <w:rPr>
          <w:rFonts w:ascii="Arial Unicode MS" w:eastAsia="Arial Unicode MS" w:hAnsi="Arial Unicode MS" w:cs="Arial Unicode MS"/>
          <w:sz w:val="18"/>
          <w:lang w:eastAsia="it-IT"/>
        </w:rPr>
        <w:t>Kw</w:t>
      </w:r>
      <w:proofErr w:type="spellEnd"/>
      <w:r w:rsidR="00103886">
        <w:rPr>
          <w:rFonts w:ascii="Arial Unicode MS" w:eastAsia="Arial Unicode MS" w:hAnsi="Arial Unicode MS" w:cs="Arial Unicode MS"/>
          <w:sz w:val="18"/>
          <w:lang w:eastAsia="it-IT"/>
        </w:rPr>
        <w:t>)</w:t>
      </w:r>
      <w:r w:rsidR="0021167F">
        <w:rPr>
          <w:rFonts w:ascii="Arial Unicode MS" w:eastAsia="Arial Unicode MS" w:hAnsi="Arial Unicode MS" w:cs="Arial Unicode MS"/>
          <w:sz w:val="18"/>
          <w:lang w:eastAsia="it-IT"/>
        </w:rPr>
        <w:t xml:space="preserve"> </w:t>
      </w:r>
      <w:r w:rsidR="00103886">
        <w:rPr>
          <w:rFonts w:ascii="Arial Unicode MS" w:eastAsia="Arial Unicode MS" w:hAnsi="Arial Unicode MS" w:cs="Arial Unicode MS"/>
          <w:sz w:val="18"/>
          <w:lang w:eastAsia="it-IT"/>
        </w:rPr>
        <w:t xml:space="preserve"> </w:t>
      </w:r>
      <w:r w:rsidRPr="002D143A">
        <w:rPr>
          <w:rFonts w:ascii="Arial Unicode MS" w:eastAsia="Arial Unicode MS" w:hAnsi="Arial Unicode MS" w:cs="Arial Unicode MS"/>
          <w:sz w:val="18"/>
          <w:lang w:eastAsia="it-IT"/>
        </w:rPr>
        <w:t xml:space="preserve">ed è costruito con componenti (tubi, raccordi, valvole ecc.) </w:t>
      </w:r>
      <w:r w:rsidR="0021167F">
        <w:rPr>
          <w:rFonts w:ascii="Arial Unicode MS" w:eastAsia="Arial Unicode MS" w:hAnsi="Arial Unicode MS" w:cs="Arial Unicode MS"/>
          <w:sz w:val="18"/>
          <w:lang w:eastAsia="it-IT"/>
        </w:rPr>
        <w:t>. I cilindri che movimentano il pantografo sono collegati alla centralina idraulica mediante tubi in acciaio galvanizzato e tubi flessibili in gomma , categoria R2 500 bar.</w:t>
      </w:r>
    </w:p>
    <w:p w:rsidR="0021167F" w:rsidRDefault="002D143A" w:rsidP="001F1531">
      <w:pPr>
        <w:widowControl w:val="0"/>
        <w:spacing w:after="0" w:line="240" w:lineRule="auto"/>
        <w:ind w:left="1985"/>
        <w:jc w:val="both"/>
        <w:rPr>
          <w:rFonts w:ascii="Arial Unicode MS" w:eastAsia="Arial Unicode MS" w:hAnsi="Arial Unicode MS" w:cs="Arial Unicode MS"/>
          <w:sz w:val="18"/>
          <w:lang w:eastAsia="it-IT"/>
        </w:rPr>
      </w:pPr>
      <w:r w:rsidRPr="002D143A">
        <w:rPr>
          <w:rFonts w:ascii="Arial Unicode MS" w:eastAsia="Arial Unicode MS" w:hAnsi="Arial Unicode MS" w:cs="Arial Unicode MS"/>
          <w:sz w:val="18"/>
          <w:lang w:eastAsia="it-IT"/>
        </w:rPr>
        <w:t xml:space="preserve">L’impianto elettrico a bassa tensione </w:t>
      </w:r>
      <w:r w:rsidR="0021167F">
        <w:rPr>
          <w:rFonts w:ascii="Arial Unicode MS" w:eastAsia="Arial Unicode MS" w:hAnsi="Arial Unicode MS" w:cs="Arial Unicode MS"/>
          <w:sz w:val="18"/>
          <w:lang w:eastAsia="it-IT"/>
        </w:rPr>
        <w:t xml:space="preserve">(24-110 Volt) </w:t>
      </w:r>
      <w:r w:rsidRPr="002D143A">
        <w:rPr>
          <w:rFonts w:ascii="Arial Unicode MS" w:eastAsia="Arial Unicode MS" w:hAnsi="Arial Unicode MS" w:cs="Arial Unicode MS"/>
          <w:sz w:val="18"/>
          <w:lang w:eastAsia="it-IT"/>
        </w:rPr>
        <w:t>è costruito rispettando le norme di sicurezza ed è dotato di un comando principale a chiave asportabile collocato in un quadro comandi che può essere installato</w:t>
      </w:r>
      <w:r w:rsidR="0021167F">
        <w:rPr>
          <w:rFonts w:ascii="Arial Unicode MS" w:eastAsia="Arial Unicode MS" w:hAnsi="Arial Unicode MS" w:cs="Arial Unicode MS"/>
          <w:sz w:val="18"/>
          <w:lang w:eastAsia="it-IT"/>
        </w:rPr>
        <w:t>.</w:t>
      </w:r>
      <w:r w:rsidRPr="002D143A">
        <w:rPr>
          <w:rFonts w:ascii="Arial Unicode MS" w:eastAsia="Arial Unicode MS" w:hAnsi="Arial Unicode MS" w:cs="Arial Unicode MS"/>
          <w:sz w:val="18"/>
          <w:lang w:eastAsia="it-IT"/>
        </w:rPr>
        <w:t xml:space="preserve"> </w:t>
      </w:r>
      <w:bookmarkStart w:id="0" w:name="_GoBack"/>
      <w:bookmarkEnd w:id="0"/>
    </w:p>
    <w:p w:rsidR="0021167F" w:rsidRDefault="0021167F" w:rsidP="0021167F">
      <w:r>
        <w:lastRenderedPageBreak/>
        <w:t>CERTIFICAZIONE “ CONDUCENTE A BORDO”</w:t>
      </w:r>
    </w:p>
    <w:p w:rsidR="0021167F" w:rsidRDefault="0047004D" w:rsidP="0021167F">
      <w:pPr>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Il pianale di carico della piattaforma è dotato di</w:t>
      </w:r>
      <w:r w:rsidR="00FB7EC1">
        <w:rPr>
          <w:rFonts w:ascii="Arial Unicode MS" w:eastAsia="Arial Unicode MS" w:hAnsi="Arial Unicode MS" w:cs="Arial Unicode MS"/>
          <w:sz w:val="18"/>
          <w:lang w:eastAsia="it-IT"/>
        </w:rPr>
        <w:t xml:space="preserve"> una componentistica specifica in grado di garantire la presenza del conducente a bordo auto, il tutto, in totale sicurezza.</w:t>
      </w:r>
    </w:p>
    <w:p w:rsidR="00FB7EC1" w:rsidRDefault="00FB7EC1" w:rsidP="00FB7EC1">
      <w:pPr>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Di seguito viene riportato l’elenco dei dispositivi che compongono il kit “conducente a bordo” :</w:t>
      </w:r>
    </w:p>
    <w:p w:rsidR="00A9717E" w:rsidRDefault="00FB7EC1"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Fotocellule a barriera posizionate in prossimità dei 4 vertici del pianale di carico, necessarie al corret</w:t>
      </w:r>
      <w:r w:rsidR="00A9717E">
        <w:rPr>
          <w:rFonts w:ascii="Arial Unicode MS" w:eastAsia="Arial Unicode MS" w:hAnsi="Arial Unicode MS" w:cs="Arial Unicode MS"/>
          <w:sz w:val="18"/>
          <w:lang w:eastAsia="it-IT"/>
        </w:rPr>
        <w:t>to posizionamento della vettura grazie alla presenza di luci verdi e rosse.</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Sensori di presenza vettura installate a bordo piattaforma.</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Protezioni laterali in vetro bianco latte doppio strato complete di pulsantiere in acciaio inox.</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 xml:space="preserve">UPS in grado di garantire la discesa della piattaforma e relativa apertura della porta al piano inferiore in caso di </w:t>
      </w:r>
      <w:proofErr w:type="spellStart"/>
      <w:r>
        <w:rPr>
          <w:rFonts w:ascii="Arial Unicode MS" w:eastAsia="Arial Unicode MS" w:hAnsi="Arial Unicode MS" w:cs="Arial Unicode MS"/>
          <w:sz w:val="18"/>
          <w:lang w:eastAsia="it-IT"/>
        </w:rPr>
        <w:t>black</w:t>
      </w:r>
      <w:proofErr w:type="spellEnd"/>
      <w:r>
        <w:rPr>
          <w:rFonts w:ascii="Arial Unicode MS" w:eastAsia="Arial Unicode MS" w:hAnsi="Arial Unicode MS" w:cs="Arial Unicode MS"/>
          <w:sz w:val="18"/>
          <w:lang w:eastAsia="it-IT"/>
        </w:rPr>
        <w:t xml:space="preserve"> out.</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Combinatore telefonico collegato a linea fissa.</w:t>
      </w:r>
    </w:p>
    <w:p w:rsidR="00A9717E" w:rsidRDefault="002D4D4C"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 xml:space="preserve">Limitazioni : In riferimento al decreto Ministeriale del 1° Febbraio 1986 “Norme di sicurezza antincendio per la costruzioni di autorimesse e simili”, si ricorda che la movimentazione degli automezzi nel vano </w:t>
      </w:r>
      <w:proofErr w:type="spellStart"/>
      <w:r>
        <w:rPr>
          <w:rFonts w:ascii="Arial Unicode MS" w:eastAsia="Arial Unicode MS" w:hAnsi="Arial Unicode MS" w:cs="Arial Unicode MS"/>
          <w:sz w:val="18"/>
          <w:lang w:eastAsia="it-IT"/>
        </w:rPr>
        <w:t>montauto</w:t>
      </w:r>
      <w:proofErr w:type="spellEnd"/>
      <w:r>
        <w:rPr>
          <w:rFonts w:ascii="Arial Unicode MS" w:eastAsia="Arial Unicode MS" w:hAnsi="Arial Unicode MS" w:cs="Arial Unicode MS"/>
          <w:sz w:val="18"/>
          <w:lang w:eastAsia="it-IT"/>
        </w:rPr>
        <w:t xml:space="preserve"> non deve avvenire con la presenza di persone a bordo, per autorimesse aventi capacità di </w:t>
      </w:r>
      <w:proofErr w:type="spellStart"/>
      <w:r>
        <w:rPr>
          <w:rFonts w:ascii="Arial Unicode MS" w:eastAsia="Arial Unicode MS" w:hAnsi="Arial Unicode MS" w:cs="Arial Unicode MS"/>
          <w:sz w:val="18"/>
          <w:lang w:eastAsia="it-IT"/>
        </w:rPr>
        <w:t>parcamento</w:t>
      </w:r>
      <w:proofErr w:type="spellEnd"/>
      <w:r>
        <w:rPr>
          <w:rFonts w:ascii="Arial Unicode MS" w:eastAsia="Arial Unicode MS" w:hAnsi="Arial Unicode MS" w:cs="Arial Unicode MS"/>
          <w:sz w:val="18"/>
          <w:lang w:eastAsia="it-IT"/>
        </w:rPr>
        <w:t xml:space="preserve"> superiori a 9 posti auto o 300 mq .</w:t>
      </w:r>
    </w:p>
    <w:p w:rsidR="00B329E9" w:rsidRDefault="00B329E9"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p>
    <w:p w:rsidR="00B329E9" w:rsidRDefault="00B329E9" w:rsidP="00B329E9">
      <w:r>
        <w:t>ESCLUSIONI</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IVA ai termini di legge</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Parapetto a norma di legge da posizionare al piano terra</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Permessi di accesso, sosta, carico e scarico.</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Impianto di illuminazione zona carico e scarico</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Opere edile di qualsiasi genere, posa e predisposizione corrugati per impianto elettrico a noi riservati.</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Alimentazione e collegamento energia elettrica, linea telefonica e messa a terra al quadro</w:t>
      </w:r>
    </w:p>
    <w:p w:rsidR="00B329E9" w:rsidRP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Linea di messa a terra diametro 16mm del vano piattaforma.</w:t>
      </w:r>
    </w:p>
    <w:p w:rsidR="00B329E9" w:rsidRPr="00A9717E" w:rsidRDefault="00B329E9"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p>
    <w:p w:rsidR="00FB7EC1" w:rsidRDefault="00FB7EC1" w:rsidP="00FB7EC1">
      <w:pPr>
        <w:widowControl w:val="0"/>
        <w:spacing w:after="0" w:line="240" w:lineRule="auto"/>
        <w:ind w:left="1985"/>
        <w:jc w:val="both"/>
        <w:rPr>
          <w:rFonts w:ascii="Arial Unicode MS" w:eastAsia="Arial Unicode MS" w:hAnsi="Arial Unicode MS" w:cs="Arial Unicode MS"/>
          <w:sz w:val="18"/>
          <w:lang w:eastAsia="it-IT"/>
        </w:rPr>
      </w:pPr>
    </w:p>
    <w:p w:rsidR="00FB7EC1" w:rsidRDefault="00FB7EC1" w:rsidP="0021167F">
      <w:pPr>
        <w:widowControl w:val="0"/>
        <w:spacing w:after="0" w:line="240" w:lineRule="auto"/>
        <w:ind w:left="1985"/>
        <w:jc w:val="both"/>
        <w:rPr>
          <w:rFonts w:ascii="Arial Unicode MS" w:eastAsia="Arial Unicode MS" w:hAnsi="Arial Unicode MS" w:cs="Arial Unicode MS"/>
          <w:sz w:val="18"/>
          <w:lang w:eastAsia="it-IT"/>
        </w:rPr>
      </w:pPr>
    </w:p>
    <w:p w:rsidR="0021167F" w:rsidRPr="002D143A" w:rsidRDefault="0021167F" w:rsidP="00103886">
      <w:pPr>
        <w:widowControl w:val="0"/>
        <w:spacing w:after="0" w:line="240" w:lineRule="auto"/>
        <w:ind w:left="1985"/>
        <w:jc w:val="both"/>
        <w:rPr>
          <w:rFonts w:ascii="Arial Unicode MS" w:eastAsia="Arial Unicode MS" w:hAnsi="Arial Unicode MS" w:cs="Arial Unicode MS"/>
          <w:sz w:val="18"/>
          <w:lang w:eastAsia="it-IT"/>
        </w:rPr>
      </w:pPr>
    </w:p>
    <w:p w:rsidR="002D143A" w:rsidRPr="002D143A" w:rsidRDefault="002D143A" w:rsidP="002D143A">
      <w:pPr>
        <w:ind w:left="1985"/>
        <w:rPr>
          <w:rFonts w:ascii="Arial Unicode MS" w:eastAsia="Arial Unicode MS" w:hAnsi="Arial Unicode MS" w:cs="Arial Unicode MS"/>
          <w:sz w:val="24"/>
        </w:rPr>
      </w:pPr>
    </w:p>
    <w:sectPr w:rsidR="002D143A" w:rsidRPr="002D143A">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B82" w:rsidRDefault="00452B82" w:rsidP="00233B07">
      <w:pPr>
        <w:spacing w:after="0" w:line="240" w:lineRule="auto"/>
      </w:pPr>
      <w:r>
        <w:separator/>
      </w:r>
    </w:p>
  </w:endnote>
  <w:endnote w:type="continuationSeparator" w:id="0">
    <w:p w:rsidR="00452B82" w:rsidRDefault="00452B82" w:rsidP="0023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dobe Heiti Std R">
    <w:panose1 w:val="020B04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07" w:rsidRPr="00EE62A3" w:rsidRDefault="00233B07" w:rsidP="00EE62A3">
    <w:pPr>
      <w:pStyle w:val="Pidipagina"/>
      <w:jc w:val="center"/>
      <w:rPr>
        <w:rFonts w:ascii="Adobe Heiti Std R" w:eastAsia="Adobe Heiti Std R" w:hAnsi="Adobe Heiti Std R"/>
        <w:caps/>
        <w:color w:val="7F7F7F" w:themeColor="text1" w:themeTint="80"/>
        <w:sz w:val="16"/>
      </w:rPr>
    </w:pPr>
    <w:r w:rsidRPr="00233B07">
      <w:rPr>
        <w:rFonts w:ascii="Adobe Heiti Std R" w:eastAsia="Adobe Heiti Std R" w:hAnsi="Adobe Heiti Std R"/>
        <w:caps/>
        <w:color w:val="7F7F7F" w:themeColor="text1" w:themeTint="80"/>
        <w:sz w:val="16"/>
      </w:rPr>
      <w:t xml:space="preserve">GREEN PARK SRL – VIa DEI COLLI N°30 – 25013 CARPENEDOLO (BS) –     P.IVA 02905150989 </w:t>
    </w:r>
    <w:r>
      <w:rPr>
        <w:rFonts w:ascii="Adobe Heiti Std R" w:eastAsia="Adobe Heiti Std R" w:hAnsi="Adobe Heiti Std R"/>
        <w:caps/>
        <w:color w:val="7F7F7F" w:themeColor="text1" w:themeTint="80"/>
        <w:sz w:val="16"/>
      </w:rPr>
      <w:t xml:space="preserve">                                                                                                 </w:t>
    </w:r>
    <w:r w:rsidRPr="00233B07">
      <w:rPr>
        <w:rFonts w:ascii="Adobe Heiti Std R" w:eastAsia="Adobe Heiti Std R" w:hAnsi="Adobe Heiti Std R"/>
        <w:caps/>
        <w:color w:val="7F7F7F" w:themeColor="text1" w:themeTint="80"/>
        <w:sz w:val="16"/>
      </w:rPr>
      <w:t>info@green</w:t>
    </w:r>
    <w:r w:rsidR="00EE62A3">
      <w:rPr>
        <w:rFonts w:ascii="Adobe Heiti Std R" w:eastAsia="Adobe Heiti Std R" w:hAnsi="Adobe Heiti Std R"/>
        <w:caps/>
        <w:color w:val="7F7F7F" w:themeColor="text1" w:themeTint="80"/>
        <w:sz w:val="16"/>
      </w:rPr>
      <w:t>parksrl.it   030 9698822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B82" w:rsidRDefault="00452B82" w:rsidP="00233B07">
      <w:pPr>
        <w:spacing w:after="0" w:line="240" w:lineRule="auto"/>
      </w:pPr>
      <w:r>
        <w:separator/>
      </w:r>
    </w:p>
  </w:footnote>
  <w:footnote w:type="continuationSeparator" w:id="0">
    <w:p w:rsidR="00452B82" w:rsidRDefault="00452B82" w:rsidP="00233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5E7"/>
    <w:multiLevelType w:val="hybridMultilevel"/>
    <w:tmpl w:val="E7EE5790"/>
    <w:lvl w:ilvl="0" w:tplc="04100005">
      <w:start w:val="1"/>
      <w:numFmt w:val="bullet"/>
      <w:lvlText w:val=""/>
      <w:lvlJc w:val="left"/>
      <w:pPr>
        <w:ind w:left="2705" w:hanging="360"/>
      </w:pPr>
      <w:rPr>
        <w:rFonts w:ascii="Wingdings" w:hAnsi="Wingdings"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1" w15:restartNumberingAfterBreak="0">
    <w:nsid w:val="36D253F2"/>
    <w:multiLevelType w:val="hybridMultilevel"/>
    <w:tmpl w:val="50227A26"/>
    <w:lvl w:ilvl="0" w:tplc="04100005">
      <w:start w:val="1"/>
      <w:numFmt w:val="bullet"/>
      <w:lvlText w:val=""/>
      <w:lvlJc w:val="left"/>
      <w:pPr>
        <w:ind w:left="2705" w:hanging="360"/>
      </w:pPr>
      <w:rPr>
        <w:rFonts w:ascii="Wingdings" w:hAnsi="Wingdings"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 w15:restartNumberingAfterBreak="0">
    <w:nsid w:val="7542357A"/>
    <w:multiLevelType w:val="hybridMultilevel"/>
    <w:tmpl w:val="8D9281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07"/>
    <w:rsid w:val="00103886"/>
    <w:rsid w:val="0013562E"/>
    <w:rsid w:val="001F1531"/>
    <w:rsid w:val="0021167F"/>
    <w:rsid w:val="00233B07"/>
    <w:rsid w:val="0024354F"/>
    <w:rsid w:val="002D143A"/>
    <w:rsid w:val="002D4D4C"/>
    <w:rsid w:val="00395A52"/>
    <w:rsid w:val="00452B82"/>
    <w:rsid w:val="0047004D"/>
    <w:rsid w:val="00575A60"/>
    <w:rsid w:val="00714890"/>
    <w:rsid w:val="008B5258"/>
    <w:rsid w:val="00A14CCB"/>
    <w:rsid w:val="00A9717E"/>
    <w:rsid w:val="00B329E9"/>
    <w:rsid w:val="00C81B5B"/>
    <w:rsid w:val="00ED6289"/>
    <w:rsid w:val="00EE62A3"/>
    <w:rsid w:val="00FB7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4AB5"/>
  <w15:chartTrackingRefBased/>
  <w15:docId w15:val="{5E60093B-089D-4CA7-A56C-62DF90E6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3B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B07"/>
  </w:style>
  <w:style w:type="paragraph" w:styleId="Pidipagina">
    <w:name w:val="footer"/>
    <w:basedOn w:val="Normale"/>
    <w:link w:val="PidipaginaCarattere"/>
    <w:uiPriority w:val="99"/>
    <w:unhideWhenUsed/>
    <w:rsid w:val="00233B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B07"/>
  </w:style>
  <w:style w:type="character" w:styleId="Collegamentoipertestuale">
    <w:name w:val="Hyperlink"/>
    <w:basedOn w:val="Carpredefinitoparagrafo"/>
    <w:uiPriority w:val="99"/>
    <w:unhideWhenUsed/>
    <w:rsid w:val="00233B07"/>
    <w:rPr>
      <w:color w:val="0000FF" w:themeColor="hyperlink"/>
      <w:u w:val="single"/>
    </w:rPr>
  </w:style>
  <w:style w:type="paragraph" w:customStyle="1" w:styleId="Default">
    <w:name w:val="Default"/>
    <w:rsid w:val="002D143A"/>
    <w:pPr>
      <w:autoSpaceDE w:val="0"/>
      <w:autoSpaceDN w:val="0"/>
      <w:adjustRightInd w:val="0"/>
      <w:spacing w:after="0" w:line="240" w:lineRule="auto"/>
    </w:pPr>
    <w:rPr>
      <w:rFonts w:ascii="Verdana" w:hAnsi="Verdana" w:cs="Verdana"/>
      <w:color w:val="000000"/>
      <w:sz w:val="24"/>
      <w:szCs w:val="24"/>
    </w:rPr>
  </w:style>
  <w:style w:type="paragraph" w:styleId="Paragrafoelenco">
    <w:name w:val="List Paragraph"/>
    <w:basedOn w:val="Normale"/>
    <w:uiPriority w:val="34"/>
    <w:qFormat/>
    <w:rsid w:val="00FB7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7</cp:revision>
  <dcterms:created xsi:type="dcterms:W3CDTF">2019-05-10T09:06:00Z</dcterms:created>
  <dcterms:modified xsi:type="dcterms:W3CDTF">2019-05-10T14:01:00Z</dcterms:modified>
</cp:coreProperties>
</file>